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D27CE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33E0D" wp14:editId="1AA88D45">
                  <wp:extent cx="1914525" cy="771525"/>
                  <wp:effectExtent l="0" t="0" r="9525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09" cy="77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F62FEA" w:rsidRPr="00F62F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="00F62F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УДИТ</w:t>
            </w:r>
            <w:r w:rsidR="00F62FEA" w:rsidRPr="00F62F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/ </w:t>
            </w:r>
            <w:r w:rsidR="00F62F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ВНУТРЕННИЙ АУДИТ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3719B3" w:rsidRDefault="003719B3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3719B3" w:rsidRDefault="003719B3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F62FEA" w:rsidRDefault="00F62FEA" w:rsidP="00F62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 xml:space="preserve">Дополнительная профессиональная образовательная программа </w:t>
            </w:r>
            <w:r w:rsidRPr="00F62FEA">
              <w:rPr>
                <w:rFonts w:ascii="Arial" w:eastAsiaTheme="minorHAnsi" w:hAnsi="Arial" w:cs="Arial"/>
                <w:i/>
                <w:sz w:val="24"/>
                <w:szCs w:val="24"/>
              </w:rPr>
              <w:t>«Аудит / Внутренний аудит»</w:t>
            </w:r>
            <w:r w:rsidRPr="00F62FEA">
              <w:rPr>
                <w:rFonts w:ascii="Arial" w:eastAsiaTheme="minorHAnsi" w:hAnsi="Arial" w:cs="Arial"/>
                <w:sz w:val="24"/>
                <w:szCs w:val="24"/>
              </w:rPr>
              <w:t xml:space="preserve"> разработана в соответствии с требованиями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  <w:p w:rsidR="00F62FEA" w:rsidRPr="00F62FEA" w:rsidRDefault="00F62FEA" w:rsidP="00F62F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>Федерального закона Российской Федерации от 29 декабря 2012 года № 273-ФЗ «Об образовании в Российской Федерации»,</w:t>
            </w:r>
          </w:p>
          <w:p w:rsidR="00F62FEA" w:rsidRPr="00F62FEA" w:rsidRDefault="00F62FEA" w:rsidP="00F62F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>приказа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</w:t>
            </w:r>
          </w:p>
          <w:p w:rsidR="00F62FEA" w:rsidRPr="00F62FEA" w:rsidRDefault="00F62FEA" w:rsidP="00F62F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>Федерального закона Российской Федерации от 30.12.2008 № 307-ФЗ «Об аудиторской деятельности»,</w:t>
            </w:r>
          </w:p>
          <w:p w:rsidR="00F62FEA" w:rsidRPr="00F62FEA" w:rsidRDefault="00F62FEA" w:rsidP="00F62F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>профессиональными стандартами «Аудитор», «Внутренний аудитор», «Специалист по внутреннему контролю (внутренний контролер)», утвержденными приказами Минтруда России от 19.10.2015 № 728н, от 24.06.2015 № 398н, от 22.04.2015 № 236н,</w:t>
            </w:r>
          </w:p>
          <w:p w:rsidR="00200F25" w:rsidRPr="00F62FEA" w:rsidRDefault="00F62FEA" w:rsidP="00F62FE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  <w:r w:rsidRPr="00F62FEA">
              <w:rPr>
                <w:rFonts w:ascii="Arial" w:eastAsiaTheme="minorHAnsi" w:hAnsi="Arial" w:cs="Arial"/>
                <w:sz w:val="24"/>
                <w:szCs w:val="24"/>
              </w:rPr>
              <w:t>иными нормативными правовыми актами, регулирующими вопросы аудита (внутреннего аудита).</w:t>
            </w:r>
          </w:p>
        </w:tc>
      </w:tr>
    </w:tbl>
    <w:p w:rsidR="00EA2E23" w:rsidRPr="00343EBE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343EBE" w:rsidRDefault="00343EBE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  <w:lang w:val="en-US"/>
        </w:rPr>
      </w:pPr>
    </w:p>
    <w:p w:rsidR="00343EBE" w:rsidRPr="00343EBE" w:rsidRDefault="00343EBE" w:rsidP="00343EBE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Благодаря </w:t>
      </w:r>
      <w:r w:rsidRPr="00343EBE">
        <w:rPr>
          <w:rFonts w:ascii="Arial" w:eastAsiaTheme="minorHAnsi" w:hAnsi="Arial" w:cs="Arial"/>
          <w:sz w:val="24"/>
          <w:szCs w:val="24"/>
        </w:rPr>
        <w:t>курс</w:t>
      </w:r>
      <w:r>
        <w:rPr>
          <w:rFonts w:ascii="Arial" w:eastAsiaTheme="minorHAnsi" w:hAnsi="Arial" w:cs="Arial"/>
          <w:sz w:val="24"/>
          <w:szCs w:val="24"/>
        </w:rPr>
        <w:t>у</w:t>
      </w:r>
      <w:r w:rsidRPr="00343EBE">
        <w:rPr>
          <w:rFonts w:ascii="Arial" w:eastAsiaTheme="minorHAnsi" w:hAnsi="Arial" w:cs="Arial"/>
          <w:sz w:val="24"/>
          <w:szCs w:val="24"/>
        </w:rPr>
        <w:t xml:space="preserve"> «Аудит / Внутренний аудит»,</w:t>
      </w:r>
      <w:r>
        <w:rPr>
          <w:rFonts w:ascii="Arial" w:eastAsiaTheme="minorHAnsi" w:hAnsi="Arial" w:cs="Arial"/>
          <w:sz w:val="24"/>
          <w:szCs w:val="24"/>
        </w:rPr>
        <w:t xml:space="preserve"> Вы</w:t>
      </w:r>
      <w:r w:rsidRPr="00343EBE">
        <w:rPr>
          <w:rFonts w:ascii="Arial" w:eastAsiaTheme="minorHAnsi" w:hAnsi="Arial" w:cs="Arial"/>
          <w:sz w:val="24"/>
          <w:szCs w:val="24"/>
        </w:rPr>
        <w:t xml:space="preserve"> узна</w:t>
      </w:r>
      <w:r>
        <w:rPr>
          <w:rFonts w:ascii="Arial" w:eastAsiaTheme="minorHAnsi" w:hAnsi="Arial" w:cs="Arial"/>
          <w:sz w:val="24"/>
          <w:szCs w:val="24"/>
        </w:rPr>
        <w:t>е</w:t>
      </w:r>
      <w:r w:rsidRPr="00343EBE">
        <w:rPr>
          <w:rFonts w:ascii="Arial" w:eastAsiaTheme="minorHAnsi" w:hAnsi="Arial" w:cs="Arial"/>
          <w:sz w:val="24"/>
          <w:szCs w:val="24"/>
        </w:rPr>
        <w:t>т</w:t>
      </w:r>
      <w:r>
        <w:rPr>
          <w:rFonts w:ascii="Arial" w:eastAsiaTheme="minorHAnsi" w:hAnsi="Arial" w:cs="Arial"/>
          <w:sz w:val="24"/>
          <w:szCs w:val="24"/>
        </w:rPr>
        <w:t>е</w:t>
      </w:r>
      <w:r w:rsidRPr="00343EBE">
        <w:rPr>
          <w:rFonts w:ascii="Arial" w:eastAsiaTheme="minorHAnsi" w:hAnsi="Arial" w:cs="Arial"/>
          <w:sz w:val="24"/>
          <w:szCs w:val="24"/>
        </w:rPr>
        <w:t>, как правильно проводить аудиторскую проверку в своей организации, организовать внутренний контроль, создать службу внутреннего аудита.</w:t>
      </w:r>
    </w:p>
    <w:p w:rsidR="00343EBE" w:rsidRDefault="00343EBE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9D250E" w:rsidRPr="00343EBE" w:rsidRDefault="009D250E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6528F9" w:rsidP="0065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528F9">
        <w:rPr>
          <w:rFonts w:ascii="Arial" w:eastAsiaTheme="minorHAnsi" w:hAnsi="Arial" w:cs="Arial"/>
          <w:sz w:val="24"/>
          <w:szCs w:val="24"/>
        </w:rPr>
        <w:t>совершенствование и (или) овладение слушателями курсов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528F9">
        <w:rPr>
          <w:rFonts w:ascii="Arial" w:eastAsiaTheme="minorHAnsi" w:hAnsi="Arial" w:cs="Arial"/>
          <w:sz w:val="24"/>
          <w:szCs w:val="24"/>
        </w:rPr>
        <w:t>знаний по аудиту (внутреннему аудиту)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3719B3" w:rsidRPr="00CA4CDA" w:rsidRDefault="003719B3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652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курсов предназначена для </w:t>
      </w:r>
      <w:r w:rsidR="006528F9" w:rsidRPr="006528F9">
        <w:rPr>
          <w:rFonts w:ascii="Arial" w:eastAsiaTheme="minorHAnsi" w:hAnsi="Arial" w:cs="Arial"/>
          <w:sz w:val="24"/>
          <w:szCs w:val="24"/>
        </w:rPr>
        <w:t>специалистов</w:t>
      </w:r>
      <w:r w:rsidR="006528F9">
        <w:rPr>
          <w:rFonts w:ascii="Arial" w:eastAsiaTheme="minorHAnsi" w:hAnsi="Arial" w:cs="Arial"/>
          <w:sz w:val="24"/>
          <w:szCs w:val="24"/>
        </w:rPr>
        <w:t xml:space="preserve"> </w:t>
      </w:r>
      <w:r w:rsidR="006528F9" w:rsidRPr="006528F9">
        <w:rPr>
          <w:rFonts w:ascii="Arial" w:eastAsiaTheme="minorHAnsi" w:hAnsi="Arial" w:cs="Arial"/>
          <w:sz w:val="24"/>
          <w:szCs w:val="24"/>
        </w:rPr>
        <w:t>хозяйствующих субъектов всех форм собственности и индивидуальных</w:t>
      </w:r>
      <w:r w:rsidR="006528F9">
        <w:rPr>
          <w:rFonts w:ascii="Arial" w:eastAsiaTheme="minorHAnsi" w:hAnsi="Arial" w:cs="Arial"/>
          <w:sz w:val="24"/>
          <w:szCs w:val="24"/>
        </w:rPr>
        <w:t xml:space="preserve"> </w:t>
      </w:r>
      <w:r w:rsidR="006528F9" w:rsidRPr="006528F9">
        <w:rPr>
          <w:rFonts w:ascii="Arial" w:eastAsiaTheme="minorHAnsi" w:hAnsi="Arial" w:cs="Arial"/>
          <w:sz w:val="24"/>
          <w:szCs w:val="24"/>
        </w:rPr>
        <w:t>предпринимателей, которые обязаны проводить внутренний аудит (контроль).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3719B3" w:rsidRPr="00CA4CDA" w:rsidRDefault="003719B3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 и практического задания, включающего в себя составление бухгалтерских документов.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644DB" w:rsidRDefault="00B065A9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демо-версия. </w:t>
      </w:r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="00A32AE7" w:rsidRPr="00A32AE7">
          <w:rPr>
            <w:rStyle w:val="a3"/>
            <w:rFonts w:ascii="Arial" w:hAnsi="Arial" w:cs="Arial"/>
            <w:sz w:val="24"/>
            <w:szCs w:val="24"/>
          </w:rPr>
          <w:t>https://specialitet.ru/do-demo/1985</w:t>
        </w:r>
      </w:hyperlink>
      <w:r w:rsidR="00E644DB" w:rsidRPr="00A32A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19B3" w:rsidRDefault="003719B3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- право на 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письменные 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A2D4D" w:rsidRPr="00BA2D4D">
        <w:rPr>
          <w:rFonts w:ascii="Arial" w:eastAsia="Times New Roman" w:hAnsi="Arial" w:cs="Arial"/>
          <w:sz w:val="24"/>
          <w:szCs w:val="24"/>
          <w:lang w:eastAsia="ru-RU"/>
        </w:rPr>
        <w:t>ситуациям из своей практики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>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bookmarkStart w:id="2" w:name="_GoBack"/>
      <w:bookmarkEnd w:id="2"/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</w:t>
      </w:r>
      <w:r w:rsidR="003719B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 по внутреннему аудиту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</w:t>
      </w:r>
      <w:r w:rsidR="00DB469A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</w:t>
      </w:r>
      <w:proofErr w:type="gramStart"/>
      <w:r w:rsidR="00DB469A">
        <w:rPr>
          <w:rFonts w:ascii="Arial" w:eastAsia="Times New Roman" w:hAnsi="Arial" w:cs="Arial"/>
          <w:sz w:val="24"/>
          <w:szCs w:val="24"/>
          <w:lang w:eastAsia="ru-RU"/>
        </w:rPr>
        <w:t>итоговой</w:t>
      </w:r>
      <w:proofErr w:type="gramEnd"/>
      <w:r w:rsidR="00DB469A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 по выбору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CB4AF3" w:rsidRPr="00CB4A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квалификация </w:t>
      </w:r>
      <w:r w:rsidR="00CB4AF3" w:rsidRPr="00CB4AF3">
        <w:rPr>
          <w:rFonts w:ascii="Arial" w:eastAsia="Times New Roman" w:hAnsi="Arial" w:cs="Arial"/>
          <w:i/>
          <w:sz w:val="24"/>
          <w:szCs w:val="24"/>
          <w:lang w:eastAsia="ru-RU"/>
        </w:rPr>
        <w:t>«Внутренний аудитор»</w:t>
      </w:r>
      <w:r w:rsidR="00DB469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DB469A" w:rsidRPr="00DB469A">
        <w:t xml:space="preserve"> </w:t>
      </w:r>
      <w:r w:rsidR="00DB469A">
        <w:t>ИЛИ «</w:t>
      </w:r>
      <w:r w:rsidR="00DB469A" w:rsidRPr="00DB469A">
        <w:rPr>
          <w:rFonts w:ascii="Arial" w:eastAsia="Times New Roman" w:hAnsi="Arial" w:cs="Arial"/>
          <w:i/>
          <w:sz w:val="24"/>
          <w:szCs w:val="24"/>
          <w:lang w:eastAsia="ru-RU"/>
        </w:rPr>
        <w:t>Аудитор</w:t>
      </w:r>
      <w:r w:rsidR="00DB469A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DB469A" w:rsidRPr="00DB469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DB469A">
        <w:rPr>
          <w:rFonts w:ascii="Arial" w:eastAsia="Times New Roman" w:hAnsi="Arial" w:cs="Arial"/>
          <w:i/>
          <w:sz w:val="24"/>
          <w:szCs w:val="24"/>
          <w:lang w:eastAsia="ru-RU"/>
        </w:rPr>
        <w:t>или</w:t>
      </w:r>
      <w:r w:rsidR="00DB469A" w:rsidRPr="00DB469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Специалист по внутреннему контролю (внутренний контролер)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9006D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BA2D4D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06D7" w:rsidRDefault="009006D7" w:rsidP="009006D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0B38F6" w:rsidRPr="009006D7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06D7" w:rsidRPr="009006D7" w:rsidRDefault="009006D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BA2D4D" w:rsidRPr="001B4A14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BA2D4D" w:rsidRPr="00BA2D4D">
          <w:rPr>
            <w:rStyle w:val="a3"/>
            <w:rFonts w:ascii="Arial" w:hAnsi="Arial" w:cs="Arial"/>
            <w:sz w:val="24"/>
            <w:szCs w:val="24"/>
            <w:lang w:val="en-US"/>
          </w:rPr>
          <w:t>c</w:t>
        </w:r>
        <w:r w:rsidR="00BA2D4D" w:rsidRPr="001B4A14">
          <w:rPr>
            <w:rStyle w:val="a3"/>
            <w:rFonts w:ascii="Arial" w:hAnsi="Arial" w:cs="Arial"/>
            <w:sz w:val="24"/>
            <w:szCs w:val="24"/>
          </w:rPr>
          <w:t>@</w:t>
        </w:r>
        <w:r w:rsidR="00BA2D4D" w:rsidRPr="001B4A14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BA2D4D" w:rsidRPr="001B4A14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BA2D4D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85F14"/>
    <w:multiLevelType w:val="hybridMultilevel"/>
    <w:tmpl w:val="A72A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D1A31"/>
    <w:rsid w:val="001D58E5"/>
    <w:rsid w:val="001D637F"/>
    <w:rsid w:val="001E0D33"/>
    <w:rsid w:val="001F3623"/>
    <w:rsid w:val="00200F25"/>
    <w:rsid w:val="00225447"/>
    <w:rsid w:val="002B3187"/>
    <w:rsid w:val="002D0A6D"/>
    <w:rsid w:val="002D5DDE"/>
    <w:rsid w:val="00343EBE"/>
    <w:rsid w:val="00346B63"/>
    <w:rsid w:val="003719B3"/>
    <w:rsid w:val="00395EF1"/>
    <w:rsid w:val="003D5ABC"/>
    <w:rsid w:val="003E5FD4"/>
    <w:rsid w:val="004148AD"/>
    <w:rsid w:val="0044186E"/>
    <w:rsid w:val="00494FD0"/>
    <w:rsid w:val="004A2FEC"/>
    <w:rsid w:val="004A6675"/>
    <w:rsid w:val="004B0A1C"/>
    <w:rsid w:val="004F23AB"/>
    <w:rsid w:val="00512EBA"/>
    <w:rsid w:val="005252F9"/>
    <w:rsid w:val="00535DCE"/>
    <w:rsid w:val="00554FA1"/>
    <w:rsid w:val="00556FA2"/>
    <w:rsid w:val="00565916"/>
    <w:rsid w:val="005A1D8B"/>
    <w:rsid w:val="005C17B2"/>
    <w:rsid w:val="005D3792"/>
    <w:rsid w:val="006135BA"/>
    <w:rsid w:val="006528F9"/>
    <w:rsid w:val="006549CD"/>
    <w:rsid w:val="00671E98"/>
    <w:rsid w:val="006803D0"/>
    <w:rsid w:val="006942B6"/>
    <w:rsid w:val="006A7AC8"/>
    <w:rsid w:val="00711B02"/>
    <w:rsid w:val="00741246"/>
    <w:rsid w:val="00746690"/>
    <w:rsid w:val="0076301A"/>
    <w:rsid w:val="00797012"/>
    <w:rsid w:val="007C2C9F"/>
    <w:rsid w:val="007C5FA5"/>
    <w:rsid w:val="00865AB1"/>
    <w:rsid w:val="008C0649"/>
    <w:rsid w:val="009006D7"/>
    <w:rsid w:val="00932A76"/>
    <w:rsid w:val="00957C70"/>
    <w:rsid w:val="009730EF"/>
    <w:rsid w:val="00996D54"/>
    <w:rsid w:val="009D250E"/>
    <w:rsid w:val="009D7B3C"/>
    <w:rsid w:val="009F3AB6"/>
    <w:rsid w:val="00A23F36"/>
    <w:rsid w:val="00A32AE7"/>
    <w:rsid w:val="00A709A6"/>
    <w:rsid w:val="00A94F39"/>
    <w:rsid w:val="00AA3130"/>
    <w:rsid w:val="00AC60C1"/>
    <w:rsid w:val="00B065A9"/>
    <w:rsid w:val="00B322AE"/>
    <w:rsid w:val="00B56825"/>
    <w:rsid w:val="00B60B52"/>
    <w:rsid w:val="00B90DE4"/>
    <w:rsid w:val="00B977E5"/>
    <w:rsid w:val="00BA2D4D"/>
    <w:rsid w:val="00BA324E"/>
    <w:rsid w:val="00BC63FD"/>
    <w:rsid w:val="00C22030"/>
    <w:rsid w:val="00C55022"/>
    <w:rsid w:val="00C761E0"/>
    <w:rsid w:val="00CA4CDA"/>
    <w:rsid w:val="00CB4AF3"/>
    <w:rsid w:val="00CC46FA"/>
    <w:rsid w:val="00D01AAD"/>
    <w:rsid w:val="00D117F3"/>
    <w:rsid w:val="00D1389F"/>
    <w:rsid w:val="00D27CE7"/>
    <w:rsid w:val="00D71E20"/>
    <w:rsid w:val="00DB42EA"/>
    <w:rsid w:val="00DB469A"/>
    <w:rsid w:val="00DD51D8"/>
    <w:rsid w:val="00DE0D4B"/>
    <w:rsid w:val="00E032CF"/>
    <w:rsid w:val="00E260A9"/>
    <w:rsid w:val="00E34982"/>
    <w:rsid w:val="00E572CA"/>
    <w:rsid w:val="00E57A35"/>
    <w:rsid w:val="00E644DB"/>
    <w:rsid w:val="00EA2E23"/>
    <w:rsid w:val="00F1472D"/>
    <w:rsid w:val="00F27570"/>
    <w:rsid w:val="00F456BD"/>
    <w:rsid w:val="00F62FEA"/>
    <w:rsid w:val="00F647E2"/>
    <w:rsid w:val="00F72DA6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19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121</cp:revision>
  <dcterms:created xsi:type="dcterms:W3CDTF">2016-04-22T09:21:00Z</dcterms:created>
  <dcterms:modified xsi:type="dcterms:W3CDTF">2018-05-07T07:49:00Z</dcterms:modified>
</cp:coreProperties>
</file>